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100" w:afterLines="100"/>
        <w:jc w:val="center"/>
        <w:rPr>
          <w:b/>
          <w:bCs/>
          <w:sz w:val="36"/>
          <w:szCs w:val="28"/>
        </w:rPr>
      </w:pPr>
      <w:r>
        <w:rPr>
          <w:rFonts w:hint="eastAsia"/>
          <w:b/>
          <w:bCs/>
          <w:sz w:val="32"/>
        </w:rPr>
        <w:t xml:space="preserve">  </w:t>
      </w:r>
      <w:bookmarkStart w:id="0" w:name="_GoBack"/>
      <w:r>
        <w:rPr>
          <w:rFonts w:hint="eastAsia"/>
          <w:b/>
          <w:bCs/>
          <w:sz w:val="36"/>
          <w:szCs w:val="28"/>
        </w:rPr>
        <w:t>餐厅食品粗加工及切配卫生管理制度</w:t>
      </w:r>
    </w:p>
    <w:bookmarkEnd w:id="0"/>
    <w:p>
      <w:r>
        <w:rPr>
          <w:rFonts w:hint="eastAsia"/>
        </w:rPr>
        <w:t xml:space="preserve">    1．餐厅应设置专用粗加工间或粗加工区域及设施，其使用面积应与生产供应量相适应。</w:t>
      </w:r>
    </w:p>
    <w:p>
      <w:r>
        <w:rPr>
          <w:rFonts w:hint="eastAsia"/>
        </w:rPr>
        <w:t xml:space="preserve">    2．粗加工间或粗加工区域的地面，应易清洗、不吸水、防滑，排水通畅。铺设地面所用的材料应无毒、无臭味和异味、耐腐蚀、不易发霉、符合卫生标准，有利于保证食品安全卫生。</w:t>
      </w:r>
    </w:p>
    <w:p>
      <w:r>
        <w:rPr>
          <w:rFonts w:hint="eastAsia"/>
        </w:rPr>
        <w:t xml:space="preserve">    3．粗加工场地应设有层架，加工场所防尘、防蝇、防鼠设施齐全并正常使用。加工用工具、容器、设备必须经常清洗，保持清洁，直接接触食品的加工用具、容器必须用后消毒。</w:t>
      </w:r>
    </w:p>
    <w:p>
      <w:r>
        <w:rPr>
          <w:rFonts w:hint="eastAsia"/>
        </w:rPr>
        <w:t xml:space="preserve">    4．解冻、择洗、切配、加工工艺流程必须合理，各工序必须严格按操作规程和卫生要求进行操作，确保食品不受污染。</w:t>
      </w:r>
    </w:p>
    <w:p>
      <w:r>
        <w:rPr>
          <w:rFonts w:hint="eastAsia"/>
        </w:rPr>
        <w:t xml:space="preserve">    5．动物性食品与植物性食品，应分池清洗。水产品必须在专用水池清洗，并有明显标志。加工肉类、水产品与蔬菜的操作台、用具和容器要分开使用，并有明显标志。</w:t>
      </w:r>
    </w:p>
    <w:p>
      <w:r>
        <w:rPr>
          <w:rFonts w:hint="eastAsia"/>
        </w:rPr>
        <w:t xml:space="preserve">    6．加工前应认真检查待加工食品，发现有腐败变质迹象或者其他感官性状异常的，不得加工和使用。禽蛋在使用前应对外壳进行清洗，必要时消毒处理。</w:t>
      </w:r>
    </w:p>
    <w:p>
      <w:r>
        <w:rPr>
          <w:rFonts w:hint="eastAsia"/>
        </w:rPr>
        <w:t xml:space="preserve">    7．加工后食品原料要放入清洁容器内(肉禽、鱼类要用不透水容器)，不落地，有保洁、保鲜设施。易腐食品应尽量缩短在常温下的存放时间，加工后应在规定时间内及时使用或冷藏。</w:t>
      </w:r>
    </w:p>
    <w:p>
      <w:pPr>
        <w:ind w:firstLine="420" w:firstLineChars="200"/>
      </w:pPr>
      <w:r>
        <w:rPr>
          <w:rFonts w:hint="eastAsia"/>
        </w:rPr>
        <w:t>8．切配好的半成品应避免污染，与原料分开存放，并应根据性质分类放在层架上。</w:t>
      </w:r>
    </w:p>
    <w:p>
      <w:pPr>
        <w:ind w:firstLine="420" w:firstLineChars="200"/>
      </w:pPr>
      <w:r>
        <w:rPr>
          <w:rFonts w:hint="eastAsia"/>
        </w:rPr>
        <w:t>9．加工后的肉类必须无血、无毛、无污物、无异味：水产品无鳞、无内脏。</w:t>
      </w:r>
    </w:p>
    <w:p>
      <w:pPr>
        <w:ind w:firstLine="420" w:firstLineChars="200"/>
      </w:pPr>
      <w:r>
        <w:rPr>
          <w:rFonts w:hint="eastAsia"/>
        </w:rPr>
        <w:t>10．加工后的蔬菜瓜果必须无泥沙、杂物、昆虫。蔬菜瓜果加工时必须做到一拣(拣去腐烂的、不能吃的)，二洗（彻底清洗）、三浸(必须浸泡半小时)、四切(按需要切型状)。</w:t>
      </w:r>
    </w:p>
    <w:p>
      <w:pPr>
        <w:ind w:firstLine="420" w:firstLineChars="200"/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81475"/>
    <w:rsid w:val="004B2F8B"/>
    <w:rsid w:val="007D3606"/>
    <w:rsid w:val="007F190C"/>
    <w:rsid w:val="00981475"/>
    <w:rsid w:val="00EE61E4"/>
    <w:rsid w:val="42F64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643</Words>
  <Characters>644</Characters>
  <Lines>4</Lines>
  <Paragraphs>1</Paragraphs>
  <TotalTime>5</TotalTime>
  <ScaleCrop>false</ScaleCrop>
  <LinksUpToDate>false</LinksUpToDate>
  <CharactersWithSpaces>674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2017-10-02T04:41:00Z</dcterms:created>
  <dc:creator>微软用户</dc:creator>
  <cp:lastModifiedBy>餐饮人周明</cp:lastModifiedBy>
  <dcterms:modified xsi:type="dcterms:W3CDTF">2022-04-19T09:29:47Z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eyJoZGlkIjoiMzM0MDU4ZTQ5NWU2NjkyN2QxZjRjOGM2MzM2M2IwMTQifQ==</vt:lpwstr>
  </property>
  <property fmtid="{D5CDD505-2E9C-101B-9397-08002B2CF9AE}" pid="3" name="KSOProductBuildVer">
    <vt:lpwstr>2052-11.1.0.11636</vt:lpwstr>
  </property>
  <property fmtid="{D5CDD505-2E9C-101B-9397-08002B2CF9AE}" pid="4" name="ICV">
    <vt:lpwstr>FBB87269C7194208BF818DEE99C6308C</vt:lpwstr>
  </property>
</Properties>
</file>